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D" w:rsidRPr="00AB3D92" w:rsidRDefault="00D84476" w:rsidP="006F4B1D">
      <w:pPr>
        <w:pStyle w:val="NoSpacing"/>
        <w:jc w:val="center"/>
        <w:rPr>
          <w:rFonts w:eastAsia="Arial Unicode MS" w:cs="Arial Unicode MS"/>
          <w:b/>
          <w:sz w:val="36"/>
          <w:szCs w:val="36"/>
        </w:rPr>
      </w:pPr>
      <w:r>
        <w:rPr>
          <w:rFonts w:eastAsia="Arial Unicode MS" w:cs="Arial Unicode MS"/>
          <w:b/>
          <w:sz w:val="36"/>
          <w:szCs w:val="36"/>
        </w:rPr>
        <w:t>Eastern District</w:t>
      </w:r>
      <w:r w:rsidR="00BB193C" w:rsidRPr="00AB3D92">
        <w:rPr>
          <w:rFonts w:eastAsia="Arial Unicode MS" w:cs="Arial Unicode MS"/>
          <w:b/>
          <w:sz w:val="36"/>
          <w:szCs w:val="36"/>
        </w:rPr>
        <w:t xml:space="preserve"> </w:t>
      </w:r>
      <w:r w:rsidR="00D63D74">
        <w:rPr>
          <w:rFonts w:eastAsia="Arial Unicode MS" w:cs="Arial Unicode MS"/>
          <w:b/>
          <w:sz w:val="36"/>
          <w:szCs w:val="36"/>
        </w:rPr>
        <w:t xml:space="preserve">LWP </w:t>
      </w:r>
      <w:r w:rsidR="006F4B1D">
        <w:rPr>
          <w:rFonts w:eastAsia="Arial Unicode MS" w:cs="Arial Unicode MS"/>
          <w:b/>
          <w:sz w:val="36"/>
          <w:szCs w:val="36"/>
        </w:rPr>
        <w:t xml:space="preserve">Meeting </w:t>
      </w:r>
      <w:r w:rsidR="00322237">
        <w:rPr>
          <w:rFonts w:eastAsia="Arial Unicode MS" w:cs="Arial Unicode MS"/>
          <w:b/>
          <w:sz w:val="36"/>
          <w:szCs w:val="36"/>
        </w:rPr>
        <w:t>Minutes</w:t>
      </w:r>
    </w:p>
    <w:p w:rsidR="00D04647" w:rsidRDefault="00D84476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April</w:t>
      </w:r>
      <w:r w:rsidR="000E241B">
        <w:rPr>
          <w:rFonts w:eastAsia="Arial Unicode MS" w:cs="Arial Unicode MS"/>
          <w:b/>
          <w:sz w:val="24"/>
          <w:szCs w:val="24"/>
        </w:rPr>
        <w:t xml:space="preserve"> 15</w:t>
      </w:r>
      <w:r w:rsidR="00B32805">
        <w:rPr>
          <w:rFonts w:eastAsia="Arial Unicode MS" w:cs="Arial Unicode MS"/>
          <w:b/>
          <w:sz w:val="24"/>
          <w:szCs w:val="24"/>
        </w:rPr>
        <w:t xml:space="preserve">, </w:t>
      </w:r>
      <w:proofErr w:type="gramStart"/>
      <w:r w:rsidR="00B32805">
        <w:rPr>
          <w:rFonts w:eastAsia="Arial Unicode MS" w:cs="Arial Unicode MS"/>
          <w:b/>
          <w:sz w:val="24"/>
          <w:szCs w:val="24"/>
        </w:rPr>
        <w:t>2016</w:t>
      </w:r>
      <w:r w:rsidR="00182977" w:rsidRPr="00AB3D92">
        <w:rPr>
          <w:rFonts w:eastAsia="Arial Unicode MS" w:cs="Arial Unicode MS"/>
          <w:b/>
          <w:sz w:val="24"/>
          <w:szCs w:val="24"/>
        </w:rPr>
        <w:t xml:space="preserve">  9:30</w:t>
      </w:r>
      <w:proofErr w:type="gramEnd"/>
      <w:r w:rsidR="00182977" w:rsidRPr="00AB3D92">
        <w:rPr>
          <w:rFonts w:eastAsia="Arial Unicode MS" w:cs="Arial Unicode MS"/>
          <w:b/>
          <w:sz w:val="24"/>
          <w:szCs w:val="24"/>
        </w:rPr>
        <w:t xml:space="preserve"> am </w:t>
      </w:r>
    </w:p>
    <w:p w:rsidR="00322237" w:rsidRDefault="00322237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</w:p>
    <w:p w:rsidR="00EA6E78" w:rsidRDefault="00322237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 xml:space="preserve">Attendees:  </w:t>
      </w:r>
    </w:p>
    <w:p w:rsidR="00322237" w:rsidRDefault="008F5C43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State Staff:</w:t>
      </w:r>
      <w:r w:rsidR="00322237">
        <w:rPr>
          <w:rFonts w:eastAsia="Arial Unicode MS" w:cs="Arial Unicode MS"/>
          <w:b/>
          <w:sz w:val="24"/>
          <w:szCs w:val="24"/>
        </w:rPr>
        <w:t xml:space="preserve"> Susan White, Bridgett Henderson, </w:t>
      </w:r>
      <w:proofErr w:type="spellStart"/>
      <w:r w:rsidR="00322237">
        <w:rPr>
          <w:rFonts w:eastAsia="Arial Unicode MS" w:cs="Arial Unicode MS"/>
          <w:b/>
          <w:sz w:val="24"/>
          <w:szCs w:val="24"/>
        </w:rPr>
        <w:t>D’anne</w:t>
      </w:r>
      <w:proofErr w:type="spellEnd"/>
      <w:r w:rsidR="00322237">
        <w:rPr>
          <w:rFonts w:eastAsia="Arial Unicode MS" w:cs="Arial Unicode MS"/>
          <w:b/>
          <w:sz w:val="24"/>
          <w:szCs w:val="24"/>
        </w:rPr>
        <w:t xml:space="preserve"> Ward, Christi Vince</w:t>
      </w:r>
      <w:r w:rsidR="00EA6E78">
        <w:rPr>
          <w:rFonts w:eastAsia="Arial Unicode MS" w:cs="Arial Unicode MS"/>
          <w:b/>
          <w:sz w:val="24"/>
          <w:szCs w:val="24"/>
        </w:rPr>
        <w:t>nt, Bridgette Delgman-Yawberry</w:t>
      </w:r>
    </w:p>
    <w:p w:rsidR="00322237" w:rsidRDefault="00322237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 xml:space="preserve">LWP Staff:  Margie Beckmann, Glenda Boersig, Amy Callico, Teresa Donjon, Shawnee Douglas, Christy Fields, Jan Glaze, Kristen Gore, Jodee Lamp, Cate Reando, Rachel Saltzman, Lynn Sojka, Acey Staples, Caroline Van </w:t>
      </w:r>
      <w:proofErr w:type="spellStart"/>
      <w:r>
        <w:rPr>
          <w:rFonts w:eastAsia="Arial Unicode MS" w:cs="Arial Unicode MS"/>
          <w:b/>
          <w:sz w:val="24"/>
          <w:szCs w:val="24"/>
        </w:rPr>
        <w:t>Marello</w:t>
      </w:r>
      <w:proofErr w:type="spellEnd"/>
      <w:r>
        <w:rPr>
          <w:rFonts w:eastAsia="Arial Unicode MS" w:cs="Arial Unicode MS"/>
          <w:b/>
          <w:sz w:val="24"/>
          <w:szCs w:val="24"/>
        </w:rPr>
        <w:t>, Sasha Vandeven, Janet Wester</w:t>
      </w:r>
    </w:p>
    <w:p w:rsidR="00322237" w:rsidRDefault="00EA6E78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ED Agencies n</w:t>
      </w:r>
      <w:r w:rsidR="00322237">
        <w:rPr>
          <w:rFonts w:eastAsia="Arial Unicode MS" w:cs="Arial Unicode MS"/>
          <w:b/>
          <w:sz w:val="24"/>
          <w:szCs w:val="24"/>
        </w:rPr>
        <w:t>ot in attendance:  St. Charles County, St. Genevieve County, Crawford county, NECAC</w:t>
      </w:r>
    </w:p>
    <w:tbl>
      <w:tblPr>
        <w:tblStyle w:val="TableGrid"/>
        <w:tblpPr w:leftFromText="180" w:rightFromText="180" w:vertAnchor="text" w:horzAnchor="margin" w:tblpY="529"/>
        <w:tblW w:w="14058" w:type="dxa"/>
        <w:tblLook w:val="04A0"/>
      </w:tblPr>
      <w:tblGrid>
        <w:gridCol w:w="1458"/>
        <w:gridCol w:w="2250"/>
        <w:gridCol w:w="7290"/>
        <w:gridCol w:w="3060"/>
      </w:tblGrid>
      <w:tr w:rsidR="003251EB" w:rsidTr="00A9210A">
        <w:tc>
          <w:tcPr>
            <w:tcW w:w="1458" w:type="dxa"/>
            <w:shd w:val="clear" w:color="auto" w:fill="D9D9D9" w:themeFill="background1" w:themeFillShade="D9"/>
          </w:tcPr>
          <w:p w:rsidR="003251EB" w:rsidRDefault="003251EB" w:rsidP="00AF78E5">
            <w:pPr>
              <w:jc w:val="center"/>
              <w:rPr>
                <w:b/>
                <w:sz w:val="24"/>
                <w:szCs w:val="24"/>
              </w:rPr>
            </w:pPr>
            <w:r w:rsidRPr="00F713E2">
              <w:rPr>
                <w:b/>
                <w:sz w:val="24"/>
                <w:szCs w:val="24"/>
              </w:rPr>
              <w:t>Topic</w:t>
            </w:r>
          </w:p>
          <w:p w:rsidR="003251EB" w:rsidRPr="00F713E2" w:rsidRDefault="003251EB" w:rsidP="00AF78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3251EB" w:rsidRPr="00F713E2" w:rsidRDefault="003251EB" w:rsidP="00AF7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3251EB" w:rsidRPr="00F713E2" w:rsidRDefault="003251EB" w:rsidP="00AF7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3251EB" w:rsidRDefault="003251EB" w:rsidP="00AF7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Outcome/Follow Up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Pr="00084FB1" w:rsidRDefault="003251EB" w:rsidP="003251EB">
            <w:r>
              <w:t>Updates</w:t>
            </w:r>
          </w:p>
        </w:tc>
        <w:tc>
          <w:tcPr>
            <w:tcW w:w="2250" w:type="dxa"/>
          </w:tcPr>
          <w:p w:rsidR="003251EB" w:rsidRDefault="003251EB" w:rsidP="003251EB">
            <w:pPr>
              <w:rPr>
                <w:color w:val="000000"/>
              </w:rPr>
            </w:pPr>
            <w:r>
              <w:rPr>
                <w:color w:val="000000"/>
              </w:rPr>
              <w:t>Susan White,</w:t>
            </w:r>
          </w:p>
          <w:p w:rsidR="003251EB" w:rsidRDefault="003251EB" w:rsidP="003251EB">
            <w:pPr>
              <w:rPr>
                <w:rFonts w:cs="Arial"/>
              </w:rPr>
            </w:pPr>
            <w:r>
              <w:rPr>
                <w:rFonts w:ascii="Arial" w:hAnsi="Arial" w:cs="Arial"/>
                <w:color w:val="666666"/>
              </w:rPr>
              <w:t>‎</w:t>
            </w:r>
            <w:r w:rsidRPr="00DD0B5F">
              <w:rPr>
                <w:rFonts w:cs="Arial"/>
              </w:rPr>
              <w:t>Chief, Bureau of WIC &amp; Nutrition Services</w:t>
            </w:r>
          </w:p>
          <w:p w:rsidR="003251EB" w:rsidRDefault="003251EB" w:rsidP="003251EB"/>
        </w:tc>
        <w:tc>
          <w:tcPr>
            <w:tcW w:w="7290" w:type="dxa"/>
          </w:tcPr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FY17 cost per participant being reviewed.  Looking at increasing cost per participant as possibility.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Discussed reasons for potential drop in caseload (no 2% milk, experience at WIC retailers).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State working on outreach to help increase WIC participation (social media).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e-WIC</w:t>
            </w:r>
            <w:proofErr w:type="gramEnd"/>
            <w:r>
              <w:t xml:space="preserve"> pilot projected for summer, 2017.  Should be fully rolled out by end of 2018.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Working on a video on how to shop for fruits and vegetables, how to use WIC checks in the store, how to shop for WIC foods that can be used in local agencies.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Now more options for whole wheat pasta.</w:t>
            </w:r>
          </w:p>
          <w:p w:rsidR="003251EB" w:rsidRDefault="003251EB" w:rsidP="003251EB">
            <w:pPr>
              <w:pStyle w:val="ListParagraph"/>
              <w:numPr>
                <w:ilvl w:val="0"/>
                <w:numId w:val="7"/>
              </w:numPr>
            </w:pPr>
            <w:r>
              <w:t>Refer to new state picture directory for changes to state staff and who to contact.</w:t>
            </w:r>
          </w:p>
          <w:p w:rsidR="00E06401" w:rsidRDefault="003251EB" w:rsidP="00E06401">
            <w:pPr>
              <w:pStyle w:val="ListParagraph"/>
              <w:numPr>
                <w:ilvl w:val="0"/>
                <w:numId w:val="7"/>
              </w:numPr>
            </w:pPr>
            <w:r>
              <w:t>ME</w:t>
            </w:r>
            <w:r w:rsidR="00E06401">
              <w:t xml:space="preserve"> completed by USDA for certifications. </w:t>
            </w:r>
          </w:p>
          <w:p w:rsidR="003251EB" w:rsidRDefault="00E06401" w:rsidP="00E06401">
            <w:pPr>
              <w:pStyle w:val="ListParagraph"/>
              <w:numPr>
                <w:ilvl w:val="0"/>
                <w:numId w:val="7"/>
              </w:numPr>
            </w:pPr>
            <w:r>
              <w:t xml:space="preserve">MOWINS finding related to income calculations.  MOWINS rounds annual income.  Make sure to use income calculations/conversions to determine annual income if is on high end of income range. </w:t>
            </w:r>
          </w:p>
          <w:p w:rsidR="00E06401" w:rsidRDefault="00E06401" w:rsidP="00E06401">
            <w:pPr>
              <w:pStyle w:val="ListParagraph"/>
              <w:numPr>
                <w:ilvl w:val="0"/>
                <w:numId w:val="7"/>
              </w:numPr>
            </w:pPr>
            <w:r>
              <w:t>New options will be available for providing documentation of notice that certification is ending.  Policy is being revised.  Will include options for automated reminder call systems and ID folder.</w:t>
            </w:r>
          </w:p>
        </w:tc>
        <w:tc>
          <w:tcPr>
            <w:tcW w:w="3060" w:type="dxa"/>
          </w:tcPr>
          <w:p w:rsidR="003251EB" w:rsidRDefault="003251EB" w:rsidP="003251EB"/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Pr="00F32387" w:rsidRDefault="003251EB" w:rsidP="003251EB">
            <w:pPr>
              <w:pStyle w:val="PlainText"/>
              <w:rPr>
                <w:rFonts w:asciiTheme="minorHAnsi" w:hAnsiTheme="minorHAnsi"/>
              </w:rPr>
            </w:pPr>
            <w:r w:rsidRPr="00F32387">
              <w:rPr>
                <w:rFonts w:asciiTheme="minorHAnsi" w:hAnsiTheme="minorHAnsi"/>
              </w:rPr>
              <w:t xml:space="preserve">Vendor </w:t>
            </w:r>
            <w:r w:rsidRPr="00F32387">
              <w:rPr>
                <w:rFonts w:asciiTheme="minorHAnsi" w:hAnsiTheme="minorHAnsi"/>
              </w:rPr>
              <w:lastRenderedPageBreak/>
              <w:t>Updates</w:t>
            </w:r>
          </w:p>
        </w:tc>
        <w:tc>
          <w:tcPr>
            <w:tcW w:w="2250" w:type="dxa"/>
          </w:tcPr>
          <w:p w:rsidR="003251EB" w:rsidRPr="00F32387" w:rsidRDefault="003251EB" w:rsidP="003251EB">
            <w:r w:rsidRPr="00F32387">
              <w:lastRenderedPageBreak/>
              <w:t xml:space="preserve">Bridgett Henderson, </w:t>
            </w:r>
          </w:p>
          <w:p w:rsidR="003251EB" w:rsidRDefault="003251EB" w:rsidP="003251EB">
            <w:r>
              <w:lastRenderedPageBreak/>
              <w:t>Vendor M</w:t>
            </w:r>
            <w:r w:rsidRPr="00F32387">
              <w:t>anager</w:t>
            </w:r>
          </w:p>
          <w:p w:rsidR="003251EB" w:rsidRPr="00F32387" w:rsidRDefault="003251EB" w:rsidP="003251EB"/>
        </w:tc>
        <w:tc>
          <w:tcPr>
            <w:tcW w:w="7290" w:type="dxa"/>
          </w:tcPr>
          <w:p w:rsidR="003251EB" w:rsidRDefault="00FB1818" w:rsidP="00FB1818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Shelf tags are changing (WIC letters more visible) and door decals will now </w:t>
            </w:r>
            <w:r>
              <w:lastRenderedPageBreak/>
              <w:t>have a broader font and white background so more visible.</w:t>
            </w:r>
          </w:p>
          <w:p w:rsidR="00FB1818" w:rsidRDefault="00F84832" w:rsidP="00FB1818">
            <w:pPr>
              <w:pStyle w:val="ListParagraph"/>
              <w:numPr>
                <w:ilvl w:val="0"/>
                <w:numId w:val="7"/>
              </w:numPr>
            </w:pPr>
            <w:r>
              <w:t>New food list begins May 1.  More whole wheat pasta options. Better clarification of baby food options.</w:t>
            </w:r>
          </w:p>
          <w:p w:rsidR="00F84832" w:rsidRDefault="00F84832" w:rsidP="00FB1818">
            <w:pPr>
              <w:pStyle w:val="ListParagraph"/>
              <w:numPr>
                <w:ilvl w:val="0"/>
                <w:numId w:val="7"/>
              </w:numPr>
            </w:pPr>
            <w:r>
              <w:t xml:space="preserve">WIC </w:t>
            </w:r>
            <w:r w:rsidR="00EA6E78">
              <w:t>retailer vendor training in July</w:t>
            </w:r>
            <w:r>
              <w:t>.  LWP staff encouraged to attend.</w:t>
            </w:r>
          </w:p>
          <w:p w:rsidR="00F84832" w:rsidRDefault="00F84832" w:rsidP="00F84832">
            <w:pPr>
              <w:pStyle w:val="ListParagraph"/>
              <w:numPr>
                <w:ilvl w:val="0"/>
                <w:numId w:val="7"/>
              </w:numPr>
            </w:pPr>
            <w:r>
              <w:t>If participant has problems at the store that are not being resolved, direct them to Bridgett Henderson or Gail Ponder.</w:t>
            </w:r>
          </w:p>
          <w:p w:rsidR="00EA6E78" w:rsidRDefault="0081484C" w:rsidP="00B55E1E">
            <w:pPr>
              <w:pStyle w:val="ListParagraph"/>
              <w:numPr>
                <w:ilvl w:val="0"/>
                <w:numId w:val="7"/>
              </w:numPr>
            </w:pPr>
            <w:r>
              <w:t>Please complete a vendor complaint form with as much detail as possible when getting a complaint against as vendor</w:t>
            </w:r>
            <w:r w:rsidR="007677C9">
              <w:t>.  Form</w:t>
            </w:r>
            <w:r>
              <w:t xml:space="preserve"> </w:t>
            </w:r>
            <w:r w:rsidR="00B55E1E">
              <w:t xml:space="preserve">available at </w:t>
            </w:r>
            <w:r w:rsidR="00B55E1E" w:rsidRPr="00B55E1E">
              <w:t>http://health.mo.gov/living/families/wic/wiclwp/pdf/WIC-40.pdf</w:t>
            </w:r>
          </w:p>
        </w:tc>
        <w:tc>
          <w:tcPr>
            <w:tcW w:w="3060" w:type="dxa"/>
          </w:tcPr>
          <w:p w:rsidR="003251EB" w:rsidRDefault="00F84832" w:rsidP="00F84832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Will add 1-800 </w:t>
            </w:r>
            <w:proofErr w:type="gramStart"/>
            <w:r>
              <w:t>number</w:t>
            </w:r>
            <w:proofErr w:type="gramEnd"/>
            <w:r>
              <w:t xml:space="preserve"> to </w:t>
            </w:r>
            <w:r>
              <w:lastRenderedPageBreak/>
              <w:t>food list and WIC folder instead of long distance number.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Default="003251EB" w:rsidP="003251E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60 Day Notice</w:t>
            </w:r>
          </w:p>
        </w:tc>
        <w:tc>
          <w:tcPr>
            <w:tcW w:w="2250" w:type="dxa"/>
          </w:tcPr>
          <w:p w:rsidR="003251EB" w:rsidRDefault="003251EB" w:rsidP="003251EB">
            <w:r>
              <w:t>Christi Vincent</w:t>
            </w:r>
          </w:p>
        </w:tc>
        <w:tc>
          <w:tcPr>
            <w:tcW w:w="7290" w:type="dxa"/>
          </w:tcPr>
          <w:p w:rsidR="003251EB" w:rsidRPr="00FE27CD" w:rsidRDefault="004B69B0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Options to fulfill requirement</w:t>
            </w:r>
          </w:p>
        </w:tc>
        <w:tc>
          <w:tcPr>
            <w:tcW w:w="3060" w:type="dxa"/>
          </w:tcPr>
          <w:p w:rsidR="003251EB" w:rsidRPr="00FE27CD" w:rsidRDefault="0070623E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See info from Susan White.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Default="003251EB" w:rsidP="003251EB">
            <w:r>
              <w:t>Direct Shipments</w:t>
            </w:r>
          </w:p>
        </w:tc>
        <w:tc>
          <w:tcPr>
            <w:tcW w:w="2250" w:type="dxa"/>
          </w:tcPr>
          <w:p w:rsidR="003251EB" w:rsidRDefault="003251EB" w:rsidP="003251EB">
            <w:r>
              <w:t>Bridgette Delgman-Yawberry,</w:t>
            </w:r>
            <w:r w:rsidR="00E06401">
              <w:t xml:space="preserve"> </w:t>
            </w:r>
            <w:r>
              <w:t>Eastern District TA Staff</w:t>
            </w:r>
          </w:p>
          <w:p w:rsidR="003251EB" w:rsidRDefault="003251EB" w:rsidP="003251EB"/>
        </w:tc>
        <w:tc>
          <w:tcPr>
            <w:tcW w:w="7290" w:type="dxa"/>
          </w:tcPr>
          <w:p w:rsidR="003251EB" w:rsidRDefault="00047959" w:rsidP="00047959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047959">
              <w:rPr>
                <w:rFonts w:ascii="Calibri" w:eastAsia="Times New Roman" w:hAnsi="Calibri" w:cs="Times New Roman"/>
              </w:rPr>
              <w:t>Does everyone know where to find direct shipment instructions?</w:t>
            </w:r>
          </w:p>
          <w:p w:rsidR="00047959" w:rsidRPr="00047959" w:rsidRDefault="00047959" w:rsidP="00047959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Bridgette is available to conduct trainings.</w:t>
            </w:r>
          </w:p>
          <w:p w:rsidR="00047959" w:rsidRPr="00FE27CD" w:rsidRDefault="00047959" w:rsidP="003251EB">
            <w:pPr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3251EB" w:rsidRPr="00FE27CD" w:rsidRDefault="00047959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Refer to power point presentation</w:t>
            </w:r>
            <w:r w:rsidR="006C0214">
              <w:rPr>
                <w:rFonts w:ascii="Calibri" w:eastAsia="Times New Roman" w:hAnsi="Calibri" w:cs="Times New Roman"/>
              </w:rPr>
              <w:t xml:space="preserve"> online</w:t>
            </w:r>
            <w:r>
              <w:rPr>
                <w:rFonts w:ascii="Calibri" w:eastAsia="Times New Roman" w:hAnsi="Calibri" w:cs="Times New Roman"/>
              </w:rPr>
              <w:t xml:space="preserve"> under MOWINS Hot Topics.  Will also add to training portal.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Pr="00F32387" w:rsidRDefault="003251EB" w:rsidP="003251E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and 9 Month Infant Food Packages</w:t>
            </w:r>
          </w:p>
        </w:tc>
        <w:tc>
          <w:tcPr>
            <w:tcW w:w="2250" w:type="dxa"/>
          </w:tcPr>
          <w:p w:rsidR="003251EB" w:rsidRDefault="003251EB" w:rsidP="003251EB">
            <w:r>
              <w:t xml:space="preserve">Caroline van </w:t>
            </w:r>
            <w:proofErr w:type="spellStart"/>
            <w:r>
              <w:t>Marrelo</w:t>
            </w:r>
            <w:proofErr w:type="spellEnd"/>
          </w:p>
          <w:p w:rsidR="003251EB" w:rsidRPr="00F32387" w:rsidRDefault="003251EB" w:rsidP="003251EB">
            <w:r>
              <w:t>St. Louis County</w:t>
            </w:r>
          </w:p>
        </w:tc>
        <w:tc>
          <w:tcPr>
            <w:tcW w:w="7290" w:type="dxa"/>
          </w:tcPr>
          <w:p w:rsidR="003251EB" w:rsidRPr="00FE27CD" w:rsidRDefault="003251EB" w:rsidP="0032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CD">
              <w:rPr>
                <w:rFonts w:ascii="Calibri" w:eastAsia="Times New Roman" w:hAnsi="Calibri" w:cs="Times New Roman"/>
              </w:rPr>
              <w:t xml:space="preserve">The 6 </w:t>
            </w:r>
            <w:proofErr w:type="spellStart"/>
            <w:r w:rsidRPr="00FE27CD">
              <w:rPr>
                <w:rFonts w:ascii="Calibri" w:eastAsia="Times New Roman" w:hAnsi="Calibri" w:cs="Times New Roman"/>
              </w:rPr>
              <w:t>mos</w:t>
            </w:r>
            <w:proofErr w:type="spellEnd"/>
            <w:r w:rsidRPr="00FE27CD">
              <w:rPr>
                <w:rFonts w:ascii="Calibri" w:eastAsia="Times New Roman" w:hAnsi="Calibri" w:cs="Times New Roman"/>
              </w:rPr>
              <w:t xml:space="preserve"> a</w:t>
            </w:r>
            <w:r w:rsidRPr="004E2B58">
              <w:rPr>
                <w:rFonts w:ascii="Calibri" w:eastAsia="Times New Roman" w:hAnsi="Calibri" w:cs="Times New Roman"/>
              </w:rPr>
              <w:t xml:space="preserve">nd 9 </w:t>
            </w:r>
            <w:proofErr w:type="spellStart"/>
            <w:r w:rsidRPr="004E2B58">
              <w:rPr>
                <w:rFonts w:ascii="Calibri" w:eastAsia="Times New Roman" w:hAnsi="Calibri" w:cs="Times New Roman"/>
              </w:rPr>
              <w:t>mos</w:t>
            </w:r>
            <w:proofErr w:type="spellEnd"/>
            <w:r w:rsidRPr="004E2B58">
              <w:rPr>
                <w:rFonts w:ascii="Calibri" w:eastAsia="Times New Roman" w:hAnsi="Calibri" w:cs="Times New Roman"/>
              </w:rPr>
              <w:t xml:space="preserve"> food packages default to 1 jar of baby food with</w:t>
            </w:r>
            <w:r w:rsidRPr="00FE27CD">
              <w:rPr>
                <w:rFonts w:ascii="Calibri" w:eastAsia="Times New Roman" w:hAnsi="Calibri" w:cs="Times New Roman"/>
              </w:rPr>
              <w:t xml:space="preserve"> 7 cans of formula at 6 </w:t>
            </w:r>
            <w:proofErr w:type="spellStart"/>
            <w:r w:rsidRPr="00FE27CD">
              <w:rPr>
                <w:rFonts w:ascii="Calibri" w:eastAsia="Times New Roman" w:hAnsi="Calibri" w:cs="Times New Roman"/>
              </w:rPr>
              <w:t>mos</w:t>
            </w:r>
            <w:proofErr w:type="spellEnd"/>
            <w:r w:rsidRPr="00FE27CD">
              <w:rPr>
                <w:rFonts w:ascii="Calibri" w:eastAsia="Times New Roman" w:hAnsi="Calibri" w:cs="Times New Roman"/>
              </w:rPr>
              <w:t xml:space="preserve"> and 1 can of formula with 1 jar of baby food at 9 mos.</w:t>
            </w:r>
            <w:r w:rsidRPr="004E2B58">
              <w:rPr>
                <w:rFonts w:ascii="Calibri" w:eastAsia="Times New Roman" w:hAnsi="Calibri" w:cs="Times New Roman"/>
              </w:rPr>
              <w:t xml:space="preserve"> </w:t>
            </w:r>
            <w:r w:rsidRPr="004E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B58">
              <w:rPr>
                <w:rFonts w:ascii="Calibri" w:eastAsia="Times New Roman" w:hAnsi="Calibri" w:cs="Times New Roman"/>
              </w:rPr>
              <w:t>If this does not get built</w:t>
            </w:r>
            <w:r w:rsidRPr="00FE27CD">
              <w:rPr>
                <w:rFonts w:ascii="Calibri" w:eastAsia="Times New Roman" w:hAnsi="Calibri" w:cs="Times New Roman"/>
              </w:rPr>
              <w:t xml:space="preserve"> up at the time of certification</w:t>
            </w:r>
            <w:r w:rsidRPr="004E2B58">
              <w:rPr>
                <w:rFonts w:ascii="Calibri" w:eastAsia="Times New Roman" w:hAnsi="Calibri" w:cs="Times New Roman"/>
              </w:rPr>
              <w:t>,</w:t>
            </w:r>
            <w:r w:rsidRPr="00FE27CD">
              <w:rPr>
                <w:rFonts w:ascii="Calibri" w:eastAsia="Times New Roman" w:hAnsi="Calibri" w:cs="Times New Roman"/>
              </w:rPr>
              <w:t xml:space="preserve"> the client that comes in at 5 </w:t>
            </w:r>
            <w:proofErr w:type="spellStart"/>
            <w:r w:rsidRPr="00FE27CD">
              <w:rPr>
                <w:rFonts w:ascii="Calibri" w:eastAsia="Times New Roman" w:hAnsi="Calibri" w:cs="Times New Roman"/>
              </w:rPr>
              <w:t>mos</w:t>
            </w:r>
            <w:proofErr w:type="spellEnd"/>
            <w:r w:rsidRPr="00FE27CD">
              <w:rPr>
                <w:rFonts w:ascii="Calibri" w:eastAsia="Times New Roman" w:hAnsi="Calibri" w:cs="Times New Roman"/>
              </w:rPr>
              <w:t xml:space="preserve"> to get 6 month checks may get the 1 jar of food and later may get only the 1 can of formula. </w:t>
            </w:r>
            <w:r w:rsidRPr="004E2B58">
              <w:rPr>
                <w:rFonts w:ascii="Calibri" w:eastAsia="Times New Roman" w:hAnsi="Calibri" w:cs="Times New Roman"/>
              </w:rPr>
              <w:t xml:space="preserve"> </w:t>
            </w:r>
            <w:r w:rsidRPr="00FE27CD">
              <w:rPr>
                <w:rFonts w:ascii="Calibri" w:eastAsia="Times New Roman" w:hAnsi="Calibri" w:cs="Times New Roman"/>
              </w:rPr>
              <w:t>In addition</w:t>
            </w:r>
            <w:r w:rsidRPr="004E2B58">
              <w:rPr>
                <w:rFonts w:ascii="Calibri" w:eastAsia="Times New Roman" w:hAnsi="Calibri" w:cs="Times New Roman"/>
              </w:rPr>
              <w:t>,</w:t>
            </w:r>
            <w:r w:rsidRPr="00FE27CD">
              <w:rPr>
                <w:rFonts w:ascii="Calibri" w:eastAsia="Times New Roman" w:hAnsi="Calibri" w:cs="Times New Roman"/>
              </w:rPr>
              <w:t xml:space="preserve"> fully BF infants are not able to get their 6 months chec</w:t>
            </w:r>
            <w:r w:rsidRPr="004E2B58">
              <w:rPr>
                <w:rFonts w:ascii="Calibri" w:eastAsia="Times New Roman" w:hAnsi="Calibri" w:cs="Times New Roman"/>
              </w:rPr>
              <w:t xml:space="preserve">ks ahead of time, but </w:t>
            </w:r>
            <w:r w:rsidRPr="00FE27CD">
              <w:rPr>
                <w:rFonts w:ascii="Calibri" w:eastAsia="Times New Roman" w:hAnsi="Calibri" w:cs="Times New Roman"/>
              </w:rPr>
              <w:t>formula fed infant</w:t>
            </w:r>
            <w:r w:rsidRPr="004E2B58">
              <w:rPr>
                <w:rFonts w:ascii="Calibri" w:eastAsia="Times New Roman" w:hAnsi="Calibri" w:cs="Times New Roman"/>
              </w:rPr>
              <w:t>s are</w:t>
            </w:r>
            <w:r w:rsidRPr="00FE27CD">
              <w:rPr>
                <w:rFonts w:ascii="Calibri" w:eastAsia="Times New Roman" w:hAnsi="Calibri" w:cs="Times New Roman"/>
              </w:rPr>
              <w:t xml:space="preserve"> able to get their 6 months check printed before they turn 6 months.</w:t>
            </w:r>
          </w:p>
          <w:p w:rsidR="003251EB" w:rsidRPr="004E2B58" w:rsidRDefault="003251EB" w:rsidP="0032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251EB" w:rsidRDefault="00CA42D2" w:rsidP="00CA42D2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jar of baby food is the default to prevent issuing unnecessary foods and prevent fraud.  Food prescription should be tailored for infants as part of VENA.  </w:t>
            </w:r>
          </w:p>
          <w:p w:rsidR="00CA42D2" w:rsidRPr="00CA42D2" w:rsidRDefault="00CA42D2" w:rsidP="00CA42D2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Send screen shots of any MOWINS concerns to Debbie </w:t>
            </w:r>
            <w:proofErr w:type="spellStart"/>
            <w:r>
              <w:rPr>
                <w:rFonts w:ascii="Calibri" w:eastAsia="Times New Roman" w:hAnsi="Calibri" w:cs="Times New Roman"/>
              </w:rPr>
              <w:t>McClurg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Default="003251EB" w:rsidP="003251E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Per Client</w:t>
            </w:r>
          </w:p>
        </w:tc>
        <w:tc>
          <w:tcPr>
            <w:tcW w:w="2250" w:type="dxa"/>
          </w:tcPr>
          <w:p w:rsidR="003251EB" w:rsidRDefault="003251EB" w:rsidP="003251EB">
            <w:r>
              <w:t xml:space="preserve">Caroline van </w:t>
            </w:r>
            <w:proofErr w:type="spellStart"/>
            <w:r>
              <w:t>Marrelo</w:t>
            </w:r>
            <w:proofErr w:type="spellEnd"/>
          </w:p>
          <w:p w:rsidR="003251EB" w:rsidRDefault="003251EB" w:rsidP="003251EB">
            <w:r>
              <w:t>St. Louis Count</w:t>
            </w:r>
            <w:r w:rsidR="0070623E">
              <w:t>y</w:t>
            </w:r>
          </w:p>
        </w:tc>
        <w:tc>
          <w:tcPr>
            <w:tcW w:w="7290" w:type="dxa"/>
          </w:tcPr>
          <w:p w:rsidR="003251EB" w:rsidRPr="004E2B58" w:rsidRDefault="003251EB" w:rsidP="003251EB">
            <w:pPr>
              <w:rPr>
                <w:rFonts w:ascii="Calibri" w:eastAsia="Times New Roman" w:hAnsi="Calibri" w:cs="Times New Roman"/>
              </w:rPr>
            </w:pPr>
            <w:r w:rsidRPr="004E2B58">
              <w:rPr>
                <w:rFonts w:ascii="Calibri" w:eastAsia="Times New Roman" w:hAnsi="Calibri" w:cs="Times New Roman"/>
              </w:rPr>
              <w:t>Is the state considering a raise in cost per client for FY2017?</w:t>
            </w:r>
          </w:p>
        </w:tc>
        <w:tc>
          <w:tcPr>
            <w:tcW w:w="3060" w:type="dxa"/>
          </w:tcPr>
          <w:p w:rsidR="003251EB" w:rsidRPr="00FE27CD" w:rsidRDefault="0070623E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See info from Susan White.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Default="003251EB" w:rsidP="003251E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Upcoming Training Opportunities</w:t>
            </w:r>
          </w:p>
        </w:tc>
        <w:tc>
          <w:tcPr>
            <w:tcW w:w="2250" w:type="dxa"/>
          </w:tcPr>
          <w:p w:rsidR="003251EB" w:rsidRDefault="003251EB" w:rsidP="003251EB">
            <w:r>
              <w:t>Bridgette Delgman-Yawberry, Eastern District TA Staff</w:t>
            </w:r>
          </w:p>
          <w:p w:rsidR="003251EB" w:rsidRDefault="003251EB" w:rsidP="003251EB"/>
        </w:tc>
        <w:tc>
          <w:tcPr>
            <w:tcW w:w="7290" w:type="dxa"/>
          </w:tcPr>
          <w:p w:rsidR="003251EB" w:rsidRDefault="0070623E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Oral Health Training</w:t>
            </w:r>
          </w:p>
          <w:p w:rsidR="0070623E" w:rsidRDefault="0070623E" w:rsidP="003251EB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Univ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 MN Intensive Maternal Health Course</w:t>
            </w:r>
          </w:p>
          <w:p w:rsidR="0070623E" w:rsidRPr="004E2B58" w:rsidRDefault="0070623E" w:rsidP="003251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Cultural Competency Sept 9 St. Charles</w:t>
            </w:r>
          </w:p>
        </w:tc>
        <w:tc>
          <w:tcPr>
            <w:tcW w:w="3060" w:type="dxa"/>
          </w:tcPr>
          <w:p w:rsidR="003251EB" w:rsidRDefault="0070623E" w:rsidP="0070623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70623E">
              <w:rPr>
                <w:rFonts w:ascii="Calibri" w:eastAsia="Times New Roman" w:hAnsi="Calibri" w:cs="Times New Roman"/>
              </w:rPr>
              <w:t xml:space="preserve">Oral Health Training will </w:t>
            </w:r>
            <w:r w:rsidR="00EA6E78">
              <w:rPr>
                <w:rFonts w:ascii="Calibri" w:eastAsia="Times New Roman" w:hAnsi="Calibri" w:cs="Times New Roman"/>
              </w:rPr>
              <w:t xml:space="preserve">hopefully </w:t>
            </w:r>
            <w:r w:rsidRPr="0070623E">
              <w:rPr>
                <w:rFonts w:ascii="Calibri" w:eastAsia="Times New Roman" w:hAnsi="Calibri" w:cs="Times New Roman"/>
              </w:rPr>
              <w:t>be provided at next Eastern District Meeting.</w:t>
            </w:r>
          </w:p>
          <w:p w:rsidR="0070623E" w:rsidRPr="0070623E" w:rsidRDefault="0070623E" w:rsidP="0070623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Univ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 MN course will be offered at districts next FY.</w:t>
            </w:r>
          </w:p>
        </w:tc>
      </w:tr>
      <w:tr w:rsidR="003251EB" w:rsidTr="00A9210A">
        <w:trPr>
          <w:trHeight w:val="233"/>
        </w:trPr>
        <w:tc>
          <w:tcPr>
            <w:tcW w:w="1458" w:type="dxa"/>
          </w:tcPr>
          <w:p w:rsidR="003251EB" w:rsidRDefault="003251EB" w:rsidP="003251EB">
            <w:r>
              <w:t>July Eastern District Meeting Conflict</w:t>
            </w:r>
          </w:p>
        </w:tc>
        <w:tc>
          <w:tcPr>
            <w:tcW w:w="2250" w:type="dxa"/>
          </w:tcPr>
          <w:p w:rsidR="003251EB" w:rsidRDefault="003251EB" w:rsidP="0070623E">
            <w:r>
              <w:t>Bridgette Delgman-Yawberry, Eastern District TA Staff</w:t>
            </w:r>
          </w:p>
        </w:tc>
        <w:tc>
          <w:tcPr>
            <w:tcW w:w="7290" w:type="dxa"/>
          </w:tcPr>
          <w:p w:rsidR="003251EB" w:rsidRDefault="003251EB" w:rsidP="003251EB">
            <w:r>
              <w:rPr>
                <w:color w:val="000000"/>
              </w:rPr>
              <w:t>July meeting is scheduled the same day as Advanced Nutrition in St. Charles.</w:t>
            </w:r>
          </w:p>
        </w:tc>
        <w:tc>
          <w:tcPr>
            <w:tcW w:w="3060" w:type="dxa"/>
          </w:tcPr>
          <w:p w:rsidR="003251EB" w:rsidRDefault="0070623E" w:rsidP="003251EB">
            <w:r>
              <w:t>Next Eastern District Meeting July 22.  Franklin County responsible for agenda and minutes.</w:t>
            </w:r>
          </w:p>
        </w:tc>
      </w:tr>
      <w:tr w:rsidR="003251EB" w:rsidTr="00A9210A">
        <w:tc>
          <w:tcPr>
            <w:tcW w:w="1458" w:type="dxa"/>
          </w:tcPr>
          <w:p w:rsidR="003251EB" w:rsidRDefault="003251EB" w:rsidP="003251EB">
            <w:r>
              <w:lastRenderedPageBreak/>
              <w:t>Social Media Update</w:t>
            </w:r>
          </w:p>
        </w:tc>
        <w:tc>
          <w:tcPr>
            <w:tcW w:w="2250" w:type="dxa"/>
          </w:tcPr>
          <w:p w:rsidR="003251EB" w:rsidRDefault="003251EB" w:rsidP="003251EB">
            <w:proofErr w:type="spellStart"/>
            <w:r>
              <w:t>D’Anne</w:t>
            </w:r>
            <w:proofErr w:type="spellEnd"/>
            <w:r>
              <w:t xml:space="preserve"> Ward, LPN, Nutritionist III, DTR</w:t>
            </w:r>
          </w:p>
          <w:p w:rsidR="003251EB" w:rsidRDefault="003251EB" w:rsidP="003251EB">
            <w:r>
              <w:t>WIC Nutrition Trainer/e-Learning &amp; Social Media Coordinator</w:t>
            </w:r>
          </w:p>
          <w:p w:rsidR="003251EB" w:rsidRDefault="003251EB" w:rsidP="003251EB"/>
        </w:tc>
        <w:tc>
          <w:tcPr>
            <w:tcW w:w="7290" w:type="dxa"/>
          </w:tcPr>
          <w:p w:rsidR="003251EB" w:rsidRDefault="0070623E" w:rsidP="003251EB">
            <w:r>
              <w:t>New trainings and resources</w:t>
            </w:r>
          </w:p>
          <w:p w:rsidR="006C0214" w:rsidRDefault="006C0214" w:rsidP="006C0214">
            <w:pPr>
              <w:pStyle w:val="ListParagraph"/>
              <w:numPr>
                <w:ilvl w:val="0"/>
                <w:numId w:val="11"/>
              </w:numPr>
            </w:pPr>
            <w:r>
              <w:t xml:space="preserve">Website review/audit – making sure WIC website is more user friendly.  Working with Elasticity to make changes through conference calls with LWP staff, WIC participants, vendors, </w:t>
            </w:r>
            <w:proofErr w:type="gramStart"/>
            <w:r>
              <w:t>state</w:t>
            </w:r>
            <w:proofErr w:type="gramEnd"/>
            <w:r>
              <w:t xml:space="preserve"> staff.</w:t>
            </w:r>
          </w:p>
          <w:p w:rsidR="006C0214" w:rsidRDefault="006C0214" w:rsidP="006C0214">
            <w:pPr>
              <w:pStyle w:val="ListParagraph"/>
              <w:numPr>
                <w:ilvl w:val="0"/>
                <w:numId w:val="11"/>
              </w:numPr>
            </w:pPr>
            <w:r>
              <w:t>LWP video project – 5 videos being developed. Each 3-5 minutes in length.  Will be posted on website for agencies to use.</w:t>
            </w:r>
          </w:p>
          <w:p w:rsidR="006C0214" w:rsidRDefault="006C0214" w:rsidP="006C0214">
            <w:pPr>
              <w:pStyle w:val="ListParagraph"/>
              <w:numPr>
                <w:ilvl w:val="1"/>
                <w:numId w:val="8"/>
              </w:numPr>
            </w:pPr>
            <w:r>
              <w:t>How to use checks and ID folder</w:t>
            </w:r>
          </w:p>
          <w:p w:rsidR="006C0214" w:rsidRDefault="006C0214" w:rsidP="006C0214">
            <w:pPr>
              <w:pStyle w:val="ListParagraph"/>
              <w:numPr>
                <w:ilvl w:val="1"/>
                <w:numId w:val="8"/>
              </w:numPr>
            </w:pPr>
            <w:r>
              <w:t>How to use CVV</w:t>
            </w:r>
          </w:p>
          <w:p w:rsidR="006C0214" w:rsidRDefault="006C0214" w:rsidP="006C0214">
            <w:pPr>
              <w:pStyle w:val="ListParagraph"/>
              <w:numPr>
                <w:ilvl w:val="1"/>
                <w:numId w:val="8"/>
              </w:numPr>
            </w:pPr>
            <w:r>
              <w:t>How to shop for WIC foods</w:t>
            </w:r>
          </w:p>
          <w:p w:rsidR="006C0214" w:rsidRDefault="006C0214" w:rsidP="006C0214">
            <w:pPr>
              <w:pStyle w:val="ListParagraph"/>
              <w:numPr>
                <w:ilvl w:val="1"/>
                <w:numId w:val="8"/>
              </w:numPr>
            </w:pPr>
            <w:r>
              <w:t>WIC certification process</w:t>
            </w:r>
          </w:p>
          <w:p w:rsidR="006C0214" w:rsidRDefault="004B69B0" w:rsidP="006C0214">
            <w:pPr>
              <w:pStyle w:val="ListParagraph"/>
              <w:numPr>
                <w:ilvl w:val="1"/>
                <w:numId w:val="8"/>
              </w:numPr>
            </w:pPr>
            <w:r>
              <w:t>WIC Resources/Benefits (BF education and health referrals)</w:t>
            </w:r>
          </w:p>
          <w:p w:rsidR="004B69B0" w:rsidRDefault="004B69B0" w:rsidP="004B69B0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Outeach</w:t>
            </w:r>
            <w:proofErr w:type="spellEnd"/>
            <w:r>
              <w:t xml:space="preserve"> marketing plan – magazine wrap advertisements</w:t>
            </w:r>
          </w:p>
          <w:p w:rsidR="004B69B0" w:rsidRDefault="004B69B0" w:rsidP="004B69B0">
            <w:pPr>
              <w:pStyle w:val="ListParagraph"/>
              <w:numPr>
                <w:ilvl w:val="0"/>
                <w:numId w:val="11"/>
              </w:numPr>
            </w:pPr>
            <w:r>
              <w:t>Pandora Ads – focused on child retention, breastfeeding</w:t>
            </w:r>
          </w:p>
          <w:p w:rsidR="004B69B0" w:rsidRDefault="004B69B0" w:rsidP="004B69B0">
            <w:pPr>
              <w:pStyle w:val="ListParagraph"/>
              <w:numPr>
                <w:ilvl w:val="0"/>
                <w:numId w:val="11"/>
              </w:numPr>
            </w:pPr>
            <w:r>
              <w:t>Facebook Ads – focused on child retention</w:t>
            </w:r>
          </w:p>
          <w:p w:rsidR="004B69B0" w:rsidRDefault="004B69B0" w:rsidP="004B69B0">
            <w:pPr>
              <w:pStyle w:val="ListParagraph"/>
              <w:numPr>
                <w:ilvl w:val="0"/>
                <w:numId w:val="11"/>
              </w:numPr>
            </w:pPr>
            <w:r>
              <w:t>Social Media website – LWP can use everything on the website.  Includes social media training.</w:t>
            </w:r>
          </w:p>
        </w:tc>
        <w:tc>
          <w:tcPr>
            <w:tcW w:w="3060" w:type="dxa"/>
          </w:tcPr>
          <w:p w:rsidR="003251EB" w:rsidRDefault="003251EB" w:rsidP="006C0214">
            <w:pPr>
              <w:pStyle w:val="ListParagraph"/>
              <w:ind w:left="360"/>
            </w:pPr>
          </w:p>
        </w:tc>
      </w:tr>
    </w:tbl>
    <w:p w:rsidR="00143A64" w:rsidRDefault="00143A64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</w:p>
    <w:p w:rsidR="00780242" w:rsidRPr="00780242" w:rsidRDefault="00780242" w:rsidP="00780242">
      <w:pPr>
        <w:pStyle w:val="NoSpacing"/>
        <w:jc w:val="right"/>
        <w:rPr>
          <w:rFonts w:eastAsia="Arial Unicode MS" w:cs="Arial Unicode MS"/>
          <w:sz w:val="24"/>
          <w:szCs w:val="24"/>
        </w:rPr>
      </w:pPr>
      <w:r w:rsidRPr="00780242">
        <w:rPr>
          <w:rFonts w:eastAsia="Arial Unicode MS" w:cs="Arial Unicode MS"/>
          <w:sz w:val="24"/>
          <w:szCs w:val="24"/>
        </w:rPr>
        <w:t>Next meeting: July 22</w:t>
      </w:r>
      <w:r w:rsidR="00F81BF0">
        <w:rPr>
          <w:rFonts w:eastAsia="Arial Unicode MS" w:cs="Arial Unicode MS"/>
          <w:sz w:val="24"/>
          <w:szCs w:val="24"/>
        </w:rPr>
        <w:t>, 2016</w:t>
      </w:r>
    </w:p>
    <w:p w:rsidR="00780242" w:rsidRPr="00780242" w:rsidRDefault="00780242" w:rsidP="00780242">
      <w:pPr>
        <w:pStyle w:val="NoSpacing"/>
        <w:jc w:val="right"/>
        <w:rPr>
          <w:rFonts w:eastAsia="Arial Unicode MS" w:cs="Arial Unicode MS"/>
          <w:sz w:val="24"/>
          <w:szCs w:val="24"/>
        </w:rPr>
      </w:pPr>
      <w:r w:rsidRPr="00780242">
        <w:rPr>
          <w:rFonts w:eastAsia="Arial Unicode MS" w:cs="Arial Unicode MS"/>
          <w:sz w:val="24"/>
          <w:szCs w:val="24"/>
        </w:rPr>
        <w:t>Agenda and Minutes: Franklin County</w:t>
      </w:r>
    </w:p>
    <w:p w:rsidR="00F713E2" w:rsidRPr="00F2121E" w:rsidRDefault="00F713E2" w:rsidP="00780242">
      <w:pPr>
        <w:pStyle w:val="NoSpacing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sectPr w:rsidR="00F713E2" w:rsidRPr="00F2121E" w:rsidSect="00FE27CD">
      <w:pgSz w:w="15840" w:h="12240" w:orient="landscape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B6"/>
    <w:multiLevelType w:val="hybridMultilevel"/>
    <w:tmpl w:val="687CF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A7F4A"/>
    <w:multiLevelType w:val="hybridMultilevel"/>
    <w:tmpl w:val="C576D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73D4E"/>
    <w:multiLevelType w:val="hybridMultilevel"/>
    <w:tmpl w:val="43A807B6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97E8F"/>
    <w:multiLevelType w:val="hybridMultilevel"/>
    <w:tmpl w:val="E6EC7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207C7"/>
    <w:multiLevelType w:val="hybridMultilevel"/>
    <w:tmpl w:val="043A5CBE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77959"/>
    <w:multiLevelType w:val="hybridMultilevel"/>
    <w:tmpl w:val="4DA65100"/>
    <w:lvl w:ilvl="0" w:tplc="C478E2E0">
      <w:start w:val="6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1B0968"/>
    <w:multiLevelType w:val="hybridMultilevel"/>
    <w:tmpl w:val="B130F01E"/>
    <w:lvl w:ilvl="0" w:tplc="863C298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1845"/>
    <w:multiLevelType w:val="hybridMultilevel"/>
    <w:tmpl w:val="02ACBBAC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C5336B"/>
    <w:multiLevelType w:val="hybridMultilevel"/>
    <w:tmpl w:val="87A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73297"/>
    <w:multiLevelType w:val="hybridMultilevel"/>
    <w:tmpl w:val="ED6AABFC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C0E38"/>
    <w:multiLevelType w:val="hybridMultilevel"/>
    <w:tmpl w:val="450E9B40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3E2"/>
    <w:rsid w:val="00006116"/>
    <w:rsid w:val="00006BF4"/>
    <w:rsid w:val="00031E7B"/>
    <w:rsid w:val="0003307E"/>
    <w:rsid w:val="00040902"/>
    <w:rsid w:val="00043D80"/>
    <w:rsid w:val="00045BFF"/>
    <w:rsid w:val="00047959"/>
    <w:rsid w:val="0006481D"/>
    <w:rsid w:val="0006553B"/>
    <w:rsid w:val="00084FB1"/>
    <w:rsid w:val="00085A59"/>
    <w:rsid w:val="00086759"/>
    <w:rsid w:val="000A5ECF"/>
    <w:rsid w:val="000A6296"/>
    <w:rsid w:val="000B0A94"/>
    <w:rsid w:val="000B4C5F"/>
    <w:rsid w:val="000E241B"/>
    <w:rsid w:val="000E2637"/>
    <w:rsid w:val="000E4E1B"/>
    <w:rsid w:val="000E6DBB"/>
    <w:rsid w:val="000E7C82"/>
    <w:rsid w:val="0010331B"/>
    <w:rsid w:val="001424DB"/>
    <w:rsid w:val="00143A64"/>
    <w:rsid w:val="0017070F"/>
    <w:rsid w:val="00177004"/>
    <w:rsid w:val="00182977"/>
    <w:rsid w:val="00183BBB"/>
    <w:rsid w:val="001A3692"/>
    <w:rsid w:val="001A3F0E"/>
    <w:rsid w:val="001B0114"/>
    <w:rsid w:val="001B5FAA"/>
    <w:rsid w:val="001B5FF0"/>
    <w:rsid w:val="001B6E22"/>
    <w:rsid w:val="001B74AF"/>
    <w:rsid w:val="001E5D13"/>
    <w:rsid w:val="0022397B"/>
    <w:rsid w:val="002354E1"/>
    <w:rsid w:val="00243A27"/>
    <w:rsid w:val="0026115E"/>
    <w:rsid w:val="002675F7"/>
    <w:rsid w:val="00271DAA"/>
    <w:rsid w:val="00274301"/>
    <w:rsid w:val="002753E2"/>
    <w:rsid w:val="002755BA"/>
    <w:rsid w:val="00286E6C"/>
    <w:rsid w:val="0029169B"/>
    <w:rsid w:val="002A7539"/>
    <w:rsid w:val="002B0882"/>
    <w:rsid w:val="002D1D40"/>
    <w:rsid w:val="002D4B0F"/>
    <w:rsid w:val="002D5B57"/>
    <w:rsid w:val="002E06E3"/>
    <w:rsid w:val="002E0E7F"/>
    <w:rsid w:val="002E62E8"/>
    <w:rsid w:val="002F0D4C"/>
    <w:rsid w:val="00322237"/>
    <w:rsid w:val="003251EB"/>
    <w:rsid w:val="00340656"/>
    <w:rsid w:val="00347B2C"/>
    <w:rsid w:val="0035790D"/>
    <w:rsid w:val="0037691B"/>
    <w:rsid w:val="00376A04"/>
    <w:rsid w:val="003860AF"/>
    <w:rsid w:val="003932FA"/>
    <w:rsid w:val="003A27DD"/>
    <w:rsid w:val="003A7AF2"/>
    <w:rsid w:val="003B3955"/>
    <w:rsid w:val="003B6A11"/>
    <w:rsid w:val="003B6D36"/>
    <w:rsid w:val="003C4F34"/>
    <w:rsid w:val="003E3D98"/>
    <w:rsid w:val="00403AA8"/>
    <w:rsid w:val="004374F9"/>
    <w:rsid w:val="0043772B"/>
    <w:rsid w:val="0044037D"/>
    <w:rsid w:val="004472AF"/>
    <w:rsid w:val="00452D38"/>
    <w:rsid w:val="0046193B"/>
    <w:rsid w:val="00463B3F"/>
    <w:rsid w:val="004A2D15"/>
    <w:rsid w:val="004B69B0"/>
    <w:rsid w:val="004D20F0"/>
    <w:rsid w:val="004D622A"/>
    <w:rsid w:val="004E0B2D"/>
    <w:rsid w:val="004E27F3"/>
    <w:rsid w:val="004E2B58"/>
    <w:rsid w:val="004F32EB"/>
    <w:rsid w:val="004F7E24"/>
    <w:rsid w:val="00511261"/>
    <w:rsid w:val="005112ED"/>
    <w:rsid w:val="00511564"/>
    <w:rsid w:val="0051661A"/>
    <w:rsid w:val="005171DA"/>
    <w:rsid w:val="005265D9"/>
    <w:rsid w:val="00530587"/>
    <w:rsid w:val="00532AF4"/>
    <w:rsid w:val="00554430"/>
    <w:rsid w:val="005544D0"/>
    <w:rsid w:val="00585423"/>
    <w:rsid w:val="005939EC"/>
    <w:rsid w:val="00597ABF"/>
    <w:rsid w:val="005B2D25"/>
    <w:rsid w:val="005D0B16"/>
    <w:rsid w:val="005F2472"/>
    <w:rsid w:val="005F57DA"/>
    <w:rsid w:val="006149DD"/>
    <w:rsid w:val="00621B7B"/>
    <w:rsid w:val="00624424"/>
    <w:rsid w:val="00630D00"/>
    <w:rsid w:val="00656210"/>
    <w:rsid w:val="006723AA"/>
    <w:rsid w:val="00692454"/>
    <w:rsid w:val="00692B9D"/>
    <w:rsid w:val="006C0214"/>
    <w:rsid w:val="006C29D8"/>
    <w:rsid w:val="006C2EAB"/>
    <w:rsid w:val="006C6CA5"/>
    <w:rsid w:val="006D3B26"/>
    <w:rsid w:val="006D5320"/>
    <w:rsid w:val="006F13F1"/>
    <w:rsid w:val="006F22CD"/>
    <w:rsid w:val="006F4B1D"/>
    <w:rsid w:val="00704D4F"/>
    <w:rsid w:val="0070623E"/>
    <w:rsid w:val="00715769"/>
    <w:rsid w:val="00716AED"/>
    <w:rsid w:val="007208B8"/>
    <w:rsid w:val="007569C0"/>
    <w:rsid w:val="007615E5"/>
    <w:rsid w:val="0076552E"/>
    <w:rsid w:val="007677C9"/>
    <w:rsid w:val="00772652"/>
    <w:rsid w:val="00780242"/>
    <w:rsid w:val="00780BC1"/>
    <w:rsid w:val="00794100"/>
    <w:rsid w:val="007B6F33"/>
    <w:rsid w:val="007E0E73"/>
    <w:rsid w:val="007F42DA"/>
    <w:rsid w:val="00805B24"/>
    <w:rsid w:val="0081484C"/>
    <w:rsid w:val="00826C24"/>
    <w:rsid w:val="00833036"/>
    <w:rsid w:val="008354FE"/>
    <w:rsid w:val="008425C3"/>
    <w:rsid w:val="008466BC"/>
    <w:rsid w:val="008471EF"/>
    <w:rsid w:val="00852DF6"/>
    <w:rsid w:val="008751B2"/>
    <w:rsid w:val="008C1FCA"/>
    <w:rsid w:val="008C7BF2"/>
    <w:rsid w:val="008E2F95"/>
    <w:rsid w:val="008E48FE"/>
    <w:rsid w:val="008F5C43"/>
    <w:rsid w:val="00906412"/>
    <w:rsid w:val="00926641"/>
    <w:rsid w:val="00941B7F"/>
    <w:rsid w:val="00981415"/>
    <w:rsid w:val="009879F3"/>
    <w:rsid w:val="0099409C"/>
    <w:rsid w:val="009A0A4F"/>
    <w:rsid w:val="009A2511"/>
    <w:rsid w:val="009B62D5"/>
    <w:rsid w:val="009D7DC1"/>
    <w:rsid w:val="009F0853"/>
    <w:rsid w:val="009F16D7"/>
    <w:rsid w:val="009F67B6"/>
    <w:rsid w:val="00A0203C"/>
    <w:rsid w:val="00A05DA8"/>
    <w:rsid w:val="00A10FFA"/>
    <w:rsid w:val="00A14224"/>
    <w:rsid w:val="00A152CE"/>
    <w:rsid w:val="00A1751C"/>
    <w:rsid w:val="00A30905"/>
    <w:rsid w:val="00A31D18"/>
    <w:rsid w:val="00A33FE3"/>
    <w:rsid w:val="00A41C97"/>
    <w:rsid w:val="00A5151C"/>
    <w:rsid w:val="00A522F4"/>
    <w:rsid w:val="00A67224"/>
    <w:rsid w:val="00A8392C"/>
    <w:rsid w:val="00A9210A"/>
    <w:rsid w:val="00AA2645"/>
    <w:rsid w:val="00AA61DC"/>
    <w:rsid w:val="00AA623B"/>
    <w:rsid w:val="00AA66C6"/>
    <w:rsid w:val="00AB3D92"/>
    <w:rsid w:val="00AB7E06"/>
    <w:rsid w:val="00AE6948"/>
    <w:rsid w:val="00AE722A"/>
    <w:rsid w:val="00AF78E5"/>
    <w:rsid w:val="00B00AD8"/>
    <w:rsid w:val="00B05041"/>
    <w:rsid w:val="00B13A7A"/>
    <w:rsid w:val="00B30DEF"/>
    <w:rsid w:val="00B32805"/>
    <w:rsid w:val="00B55E1E"/>
    <w:rsid w:val="00B624DF"/>
    <w:rsid w:val="00B63A08"/>
    <w:rsid w:val="00B71194"/>
    <w:rsid w:val="00B76F3A"/>
    <w:rsid w:val="00B7726D"/>
    <w:rsid w:val="00B96A00"/>
    <w:rsid w:val="00BB193C"/>
    <w:rsid w:val="00BC0E68"/>
    <w:rsid w:val="00BD5A7D"/>
    <w:rsid w:val="00BE01B9"/>
    <w:rsid w:val="00BE2FDB"/>
    <w:rsid w:val="00BF34C5"/>
    <w:rsid w:val="00C11B66"/>
    <w:rsid w:val="00C11E01"/>
    <w:rsid w:val="00C368F3"/>
    <w:rsid w:val="00C56BDE"/>
    <w:rsid w:val="00C824A1"/>
    <w:rsid w:val="00C85E22"/>
    <w:rsid w:val="00C868B7"/>
    <w:rsid w:val="00C95ACB"/>
    <w:rsid w:val="00CA42D2"/>
    <w:rsid w:val="00CA57B4"/>
    <w:rsid w:val="00CB6C16"/>
    <w:rsid w:val="00CF3E47"/>
    <w:rsid w:val="00D04647"/>
    <w:rsid w:val="00D0591C"/>
    <w:rsid w:val="00D07E1D"/>
    <w:rsid w:val="00D125CF"/>
    <w:rsid w:val="00D1595C"/>
    <w:rsid w:val="00D242C7"/>
    <w:rsid w:val="00D34620"/>
    <w:rsid w:val="00D36BC9"/>
    <w:rsid w:val="00D463FF"/>
    <w:rsid w:val="00D477DF"/>
    <w:rsid w:val="00D52662"/>
    <w:rsid w:val="00D56FAF"/>
    <w:rsid w:val="00D5724C"/>
    <w:rsid w:val="00D62D30"/>
    <w:rsid w:val="00D63D74"/>
    <w:rsid w:val="00D84476"/>
    <w:rsid w:val="00D871FD"/>
    <w:rsid w:val="00D97DD1"/>
    <w:rsid w:val="00DA38BB"/>
    <w:rsid w:val="00DA72C6"/>
    <w:rsid w:val="00DB25D2"/>
    <w:rsid w:val="00DD0B5F"/>
    <w:rsid w:val="00DD0FBC"/>
    <w:rsid w:val="00DD1162"/>
    <w:rsid w:val="00DE5684"/>
    <w:rsid w:val="00E00AC4"/>
    <w:rsid w:val="00E06401"/>
    <w:rsid w:val="00E070AE"/>
    <w:rsid w:val="00E20C57"/>
    <w:rsid w:val="00E37457"/>
    <w:rsid w:val="00E40521"/>
    <w:rsid w:val="00E43239"/>
    <w:rsid w:val="00E472D4"/>
    <w:rsid w:val="00E571CD"/>
    <w:rsid w:val="00E73CD4"/>
    <w:rsid w:val="00E817DE"/>
    <w:rsid w:val="00E83780"/>
    <w:rsid w:val="00E8689E"/>
    <w:rsid w:val="00EA2F95"/>
    <w:rsid w:val="00EA6E78"/>
    <w:rsid w:val="00EC3F3D"/>
    <w:rsid w:val="00ED504A"/>
    <w:rsid w:val="00EE1F86"/>
    <w:rsid w:val="00EF2B04"/>
    <w:rsid w:val="00EF3BEA"/>
    <w:rsid w:val="00F058EF"/>
    <w:rsid w:val="00F1452B"/>
    <w:rsid w:val="00F162C5"/>
    <w:rsid w:val="00F2121E"/>
    <w:rsid w:val="00F30C2D"/>
    <w:rsid w:val="00F32387"/>
    <w:rsid w:val="00F436D0"/>
    <w:rsid w:val="00F543BC"/>
    <w:rsid w:val="00F559D9"/>
    <w:rsid w:val="00F62969"/>
    <w:rsid w:val="00F713E2"/>
    <w:rsid w:val="00F81BB9"/>
    <w:rsid w:val="00F81BF0"/>
    <w:rsid w:val="00F84832"/>
    <w:rsid w:val="00F976F6"/>
    <w:rsid w:val="00FA5C12"/>
    <w:rsid w:val="00FB1818"/>
    <w:rsid w:val="00FB253F"/>
    <w:rsid w:val="00FC3DAE"/>
    <w:rsid w:val="00FD5C70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13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A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AD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3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D9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3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A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AD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3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D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Charles County Goverment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Obirek</dc:creator>
  <cp:lastModifiedBy>wicuser</cp:lastModifiedBy>
  <cp:revision>8</cp:revision>
  <dcterms:created xsi:type="dcterms:W3CDTF">2016-04-20T16:26:00Z</dcterms:created>
  <dcterms:modified xsi:type="dcterms:W3CDTF">2016-04-20T16:33:00Z</dcterms:modified>
</cp:coreProperties>
</file>